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1AFE9">
      <w:pPr>
        <w:jc w:val="distribute"/>
        <w:rPr>
          <w:rFonts w:ascii="方正宋黑简体" w:hAnsi="方正宋黑简体" w:eastAsia="方正宋黑简体" w:cs="方正宋黑简体"/>
          <w:b/>
          <w:bCs/>
          <w:color w:val="FF0000"/>
          <w:sz w:val="72"/>
          <w:szCs w:val="72"/>
        </w:rPr>
      </w:pPr>
      <w:r>
        <w:rPr>
          <w:rFonts w:hint="eastAsia" w:ascii="方正宋黑简体" w:hAnsi="方正宋黑简体" w:eastAsia="方正宋黑简体" w:cs="方正宋黑简体"/>
          <w:b/>
          <w:bCs/>
          <w:color w:val="FF0000"/>
          <w:sz w:val="72"/>
          <w:szCs w:val="72"/>
        </w:rPr>
        <w:t>共青团</w:t>
      </w:r>
    </w:p>
    <w:p w14:paraId="59B655E9">
      <w:pPr>
        <w:jc w:val="distribute"/>
        <w:rPr>
          <w:rFonts w:ascii="宋体" w:hAnsi="宋体" w:cs="宋体"/>
          <w:b/>
          <w:bCs/>
          <w:sz w:val="44"/>
          <w:szCs w:val="44"/>
        </w:rPr>
      </w:pPr>
      <w:r>
        <w:rPr>
          <w:rFonts w:hint="eastAsia" w:ascii="方正宋黑简体" w:hAnsi="方正宋黑简体" w:eastAsia="方正宋黑简体" w:cs="方正宋黑简体"/>
          <w:b/>
          <w:bCs/>
          <w:color w:val="FF0000"/>
          <w:sz w:val="72"/>
          <w:szCs w:val="72"/>
        </w:rPr>
        <w:t>北京青年政治学院委员会</w:t>
      </w:r>
    </w:p>
    <w:p w14:paraId="430AA46F">
      <w:pPr>
        <w:jc w:val="center"/>
        <w:rPr>
          <w:rFonts w:ascii="仿宋" w:hAnsi="仿宋" w:eastAsia="仿宋" w:cs="仿宋"/>
          <w:sz w:val="32"/>
          <w:szCs w:val="32"/>
        </w:rPr>
      </w:pPr>
      <w:r>
        <w:rPr>
          <w:rFonts w:hint="eastAsia" w:ascii="仿宋" w:hAnsi="仿宋" w:eastAsia="仿宋" w:cs="仿宋"/>
          <w:sz w:val="32"/>
          <w:szCs w:val="32"/>
        </w:rPr>
        <w:t>院团发</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16</w:t>
      </w:r>
      <w:r>
        <w:rPr>
          <w:rFonts w:hint="eastAsia" w:ascii="仿宋" w:hAnsi="仿宋" w:eastAsia="仿宋" w:cs="仿宋"/>
          <w:sz w:val="32"/>
          <w:szCs w:val="32"/>
        </w:rPr>
        <w:t>号</w:t>
      </w:r>
    </w:p>
    <w:p w14:paraId="53CB3B60">
      <w:pPr>
        <w:spacing w:line="560" w:lineRule="exact"/>
        <w:rPr>
          <w:rFonts w:ascii="宋体" w:hAnsi="宋体" w:cs="宋体"/>
          <w:b/>
          <w:bCs/>
          <w:sz w:val="44"/>
          <w:szCs w:val="44"/>
        </w:rPr>
      </w:pPr>
      <w:r>
        <w:rPr>
          <w:rFonts w:hint="eastAsia"/>
          <w:szCs w:val="22"/>
        </w:rPr>
        <mc:AlternateContent>
          <mc:Choice Requires="wps">
            <w:drawing>
              <wp:anchor distT="0" distB="0" distL="114300" distR="114300" simplePos="0" relativeHeight="251659264" behindDoc="0" locked="0" layoutInCell="1" allowOverlap="1">
                <wp:simplePos x="0" y="0"/>
                <wp:positionH relativeFrom="column">
                  <wp:posOffset>-414020</wp:posOffset>
                </wp:positionH>
                <wp:positionV relativeFrom="paragraph">
                  <wp:posOffset>64770</wp:posOffset>
                </wp:positionV>
                <wp:extent cx="6196330" cy="19050"/>
                <wp:effectExtent l="19050" t="19050" r="33020" b="19050"/>
                <wp:wrapNone/>
                <wp:docPr id="3" name="直接连接符 3"/>
                <wp:cNvGraphicFramePr/>
                <a:graphic xmlns:a="http://schemas.openxmlformats.org/drawingml/2006/main">
                  <a:graphicData uri="http://schemas.microsoft.com/office/word/2010/wordprocessingShape">
                    <wps:wsp>
                      <wps:cNvCnPr/>
                      <wps:spPr>
                        <a:xfrm flipV="1">
                          <a:off x="0" y="0"/>
                          <a:ext cx="6196330" cy="19050"/>
                        </a:xfrm>
                        <a:prstGeom prst="line">
                          <a:avLst/>
                        </a:prstGeom>
                        <a:noFill/>
                        <a:ln w="28575" cap="flat" cmpd="sng" algn="ctr">
                          <a:solidFill>
                            <a:srgbClr val="FF0000"/>
                          </a:solidFill>
                          <a:prstDash val="solid"/>
                          <a:miter lim="800000"/>
                        </a:ln>
                        <a:effectLst/>
                      </wps:spPr>
                      <wps:bodyPr/>
                    </wps:wsp>
                  </a:graphicData>
                </a:graphic>
              </wp:anchor>
            </w:drawing>
          </mc:Choice>
          <mc:Fallback>
            <w:pict>
              <v:line id="_x0000_s1026" o:spid="_x0000_s1026" o:spt="20" style="position:absolute;left:0pt;flip:y;margin-left:-32.6pt;margin-top:5.1pt;height:1.5pt;width:487.9pt;z-index:251659264;mso-width-relative:page;mso-height-relative:page;" filled="f" stroked="t" coordsize="21600,21600" o:gfxdata="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lBOgEdkAAAAJAQAADwAAAAAAAAABACAAAAAiAAAAZHJzL2Rvd25yZXYu&#10;eG1sUEsBAhQAFAAAAAgAh07iQEMGq3b6AQAAzgMAAA4AAAAAAAAAAQAgAAAAKAEAAGRycy9lMm9E&#10;b2MueG1sUEsFBgAAAAAGAAYAWQEAAJQFAAAAAA==&#10;">
                <v:fill on="f" focussize="0,0"/>
                <v:stroke weight="2.25pt" color="#FF0000" miterlimit="8" joinstyle="miter"/>
                <v:imagedata o:title=""/>
                <o:lock v:ext="edit" aspectratio="f"/>
              </v:line>
            </w:pict>
          </mc:Fallback>
        </mc:AlternateContent>
      </w:r>
    </w:p>
    <w:p w14:paraId="50C1E072">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b w:val="0"/>
          <w:bCs/>
          <w:snapToGrid w:val="0"/>
          <w:kern w:val="0"/>
          <w:sz w:val="44"/>
          <w:szCs w:val="44"/>
        </w:rPr>
      </w:pPr>
      <w:r>
        <w:rPr>
          <w:rFonts w:hint="eastAsia" w:ascii="方正小标宋简体" w:hAnsi="方正小标宋简体" w:eastAsia="方正小标宋简体" w:cs="方正小标宋简体"/>
          <w:b w:val="0"/>
          <w:bCs/>
          <w:snapToGrid w:val="0"/>
          <w:kern w:val="0"/>
          <w:sz w:val="44"/>
          <w:szCs w:val="44"/>
        </w:rPr>
        <w:t>关于开展202</w:t>
      </w:r>
      <w:r>
        <w:rPr>
          <w:rFonts w:hint="eastAsia" w:ascii="方正小标宋简体" w:hAnsi="方正小标宋简体" w:eastAsia="方正小标宋简体" w:cs="方正小标宋简体"/>
          <w:b w:val="0"/>
          <w:bCs/>
          <w:snapToGrid w:val="0"/>
          <w:kern w:val="0"/>
          <w:sz w:val="44"/>
          <w:szCs w:val="44"/>
          <w:lang w:val="en-US" w:eastAsia="zh-CN"/>
        </w:rPr>
        <w:t>5</w:t>
      </w:r>
      <w:r>
        <w:rPr>
          <w:rFonts w:hint="eastAsia" w:ascii="方正小标宋简体" w:hAnsi="方正小标宋简体" w:eastAsia="方正小标宋简体" w:cs="方正小标宋简体"/>
          <w:b w:val="0"/>
          <w:bCs/>
          <w:snapToGrid w:val="0"/>
          <w:kern w:val="0"/>
          <w:sz w:val="44"/>
          <w:szCs w:val="44"/>
        </w:rPr>
        <w:t>年北京青年政治学院</w:t>
      </w:r>
    </w:p>
    <w:p w14:paraId="38CC54CC">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b w:val="0"/>
          <w:bCs/>
          <w:snapToGrid w:val="0"/>
          <w:kern w:val="0"/>
          <w:sz w:val="44"/>
          <w:szCs w:val="44"/>
        </w:rPr>
      </w:pPr>
      <w:r>
        <w:rPr>
          <w:rFonts w:hint="eastAsia" w:ascii="方正小标宋简体" w:hAnsi="方正小标宋简体" w:eastAsia="方正小标宋简体" w:cs="方正小标宋简体"/>
          <w:b w:val="0"/>
          <w:bCs/>
          <w:snapToGrid w:val="0"/>
          <w:kern w:val="0"/>
          <w:sz w:val="44"/>
          <w:szCs w:val="44"/>
        </w:rPr>
        <w:t>“青年服务国家”暑期社会实践的通知</w:t>
      </w:r>
    </w:p>
    <w:p w14:paraId="0B9B5FD2">
      <w:pPr>
        <w:pStyle w:val="3"/>
        <w:keepNext w:val="0"/>
        <w:keepLines w:val="0"/>
        <w:pageBreakBefore w:val="0"/>
        <w:kinsoku/>
        <w:wordWrap/>
        <w:overflowPunct/>
        <w:topLinePunct w:val="0"/>
        <w:autoSpaceDE/>
        <w:autoSpaceDN/>
        <w:bidi w:val="0"/>
        <w:adjustRightInd/>
        <w:snapToGrid/>
        <w:spacing w:before="9" w:line="240" w:lineRule="auto"/>
        <w:ind w:right="153"/>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各二级学院团委、各团支部、广大同学：</w:t>
      </w:r>
    </w:p>
    <w:p w14:paraId="62B7BEDF">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为深入学习宣传贯彻习近平新时代中国特色社会主义思想和党的二十大和二十届二中、三中全会精神，全面贯彻习近平总书记关于青年工作的重要思想和习近平总书记给谢依特小学戍边支教西部计划志愿者服务队队员的回信精神，引领广大首都青年学生坚定信念听党话、跟党走，引导和帮助青年学生在社会课堂中受教育、长才干、作贡献，在“行走的思政课”中感受中国式现代化的万千气象，争做有理想、敢担当、能吃苦、肯奋斗的新时代好青年。根据团中央“三下乡”社会实践工作要求和共青团北京市委员会“关于开展202</w:t>
      </w:r>
      <w:r>
        <w:rPr>
          <w:rFonts w:hint="eastAsia" w:ascii="仿宋_GB2312" w:hAnsi="仿宋_GB2312" w:eastAsia="仿宋_GB2312" w:cs="仿宋_GB2312"/>
          <w:spacing w:val="5"/>
          <w:sz w:val="32"/>
          <w:szCs w:val="32"/>
          <w:lang w:val="en-US" w:eastAsia="zh-CN"/>
        </w:rPr>
        <w:t>5</w:t>
      </w:r>
      <w:r>
        <w:rPr>
          <w:rFonts w:hint="eastAsia" w:ascii="仿宋_GB2312" w:hAnsi="仿宋_GB2312" w:eastAsia="仿宋_GB2312" w:cs="仿宋_GB2312"/>
          <w:spacing w:val="5"/>
          <w:sz w:val="32"/>
          <w:szCs w:val="32"/>
        </w:rPr>
        <w:t>年“青年服务国家”首都大学生暑期社会实践工作的通知”文件要求，决定在全校范围内开展202</w:t>
      </w:r>
      <w:r>
        <w:rPr>
          <w:rFonts w:hint="eastAsia" w:ascii="仿宋_GB2312" w:hAnsi="仿宋_GB2312" w:eastAsia="仿宋_GB2312" w:cs="仿宋_GB2312"/>
          <w:spacing w:val="5"/>
          <w:sz w:val="32"/>
          <w:szCs w:val="32"/>
          <w:lang w:val="en-US" w:eastAsia="zh-CN"/>
        </w:rPr>
        <w:t>5</w:t>
      </w:r>
      <w:r>
        <w:rPr>
          <w:rFonts w:hint="eastAsia" w:ascii="仿宋_GB2312" w:hAnsi="仿宋_GB2312" w:eastAsia="仿宋_GB2312" w:cs="仿宋_GB2312"/>
          <w:spacing w:val="5"/>
          <w:sz w:val="32"/>
          <w:szCs w:val="32"/>
        </w:rPr>
        <w:t>年北京青年政治学院“青年服务国家”暑期社会实践活动：</w:t>
      </w:r>
    </w:p>
    <w:p w14:paraId="3E226B12">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一、活动主题</w:t>
      </w:r>
    </w:p>
    <w:p w14:paraId="49726742">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5"/>
        <w:jc w:val="left"/>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青春为中国式现代化挺膺担当</w:t>
      </w:r>
    </w:p>
    <w:p w14:paraId="44F02106">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二、活动形式</w:t>
      </w:r>
    </w:p>
    <w:p w14:paraId="754328CE">
      <w:pPr>
        <w:widowControl/>
        <w:shd w:val="clear" w:color="auto" w:fill="FFFFFF"/>
        <w:ind w:firstLine="645"/>
        <w:rPr>
          <w:rFonts w:hint="eastAsia" w:eastAsia="仿宋_GB2312"/>
          <w:snapToGrid w:val="0"/>
          <w:kern w:val="0"/>
          <w:sz w:val="32"/>
          <w:szCs w:val="32"/>
        </w:rPr>
      </w:pPr>
      <w:r>
        <w:rPr>
          <w:rFonts w:hint="eastAsia" w:eastAsia="仿宋_GB2312"/>
          <w:snapToGrid w:val="0"/>
          <w:kern w:val="0"/>
          <w:sz w:val="32"/>
          <w:szCs w:val="32"/>
        </w:rPr>
        <w:t>以二级学院团委为单位组织，集中资源，配强指导，允许跨专业、跨学院组队。各二级学院在广泛参与的基础上，组织选拔院级重点团队。鼓励各实践团队结合“挑战杯”</w:t>
      </w:r>
      <w:r>
        <w:rPr>
          <w:rFonts w:hint="eastAsia" w:ascii="仿宋_GB2312" w:hAnsi="仿宋_GB2312" w:eastAsia="仿宋_GB2312" w:cs="仿宋_GB2312"/>
          <w:spacing w:val="5"/>
          <w:sz w:val="32"/>
          <w:szCs w:val="32"/>
        </w:rPr>
        <w:t>“中国国际大学生创新创业大赛”</w:t>
      </w:r>
      <w:r>
        <w:rPr>
          <w:rFonts w:hint="eastAsia" w:eastAsia="仿宋_GB2312"/>
          <w:snapToGrid w:val="0"/>
          <w:kern w:val="0"/>
          <w:sz w:val="32"/>
          <w:szCs w:val="32"/>
        </w:rPr>
        <w:t>“模拟政协提案大赛”</w:t>
      </w:r>
      <w:r>
        <w:rPr>
          <w:rFonts w:hint="eastAsia" w:eastAsia="仿宋_GB2312"/>
          <w:snapToGrid w:val="0"/>
          <w:kern w:val="0"/>
          <w:sz w:val="32"/>
          <w:szCs w:val="32"/>
          <w:lang w:eastAsia="zh-CN"/>
        </w:rPr>
        <w:t>“</w:t>
      </w:r>
      <w:r>
        <w:rPr>
          <w:rFonts w:hint="eastAsia" w:eastAsia="仿宋_GB2312"/>
          <w:snapToGrid w:val="0"/>
          <w:kern w:val="0"/>
          <w:sz w:val="32"/>
          <w:szCs w:val="32"/>
          <w:lang w:val="en-US" w:eastAsia="zh-CN"/>
        </w:rPr>
        <w:t>千人百村</w:t>
      </w:r>
      <w:r>
        <w:rPr>
          <w:rFonts w:hint="eastAsia" w:eastAsia="仿宋_GB2312"/>
          <w:snapToGrid w:val="0"/>
          <w:kern w:val="0"/>
          <w:sz w:val="32"/>
          <w:szCs w:val="32"/>
          <w:lang w:eastAsia="zh-CN"/>
        </w:rPr>
        <w:t>”</w:t>
      </w:r>
      <w:r>
        <w:rPr>
          <w:rFonts w:hint="eastAsia" w:eastAsia="仿宋_GB2312"/>
          <w:snapToGrid w:val="0"/>
          <w:kern w:val="0"/>
          <w:sz w:val="32"/>
          <w:szCs w:val="32"/>
        </w:rPr>
        <w:t>“圆满假期”等各级各类赛事或活动开展暑期社会实践。各二级学院选派具有</w:t>
      </w:r>
      <w:bookmarkStart w:id="0" w:name="_GoBack"/>
      <w:bookmarkEnd w:id="0"/>
      <w:r>
        <w:rPr>
          <w:rFonts w:hint="eastAsia" w:eastAsia="仿宋_GB2312"/>
          <w:snapToGrid w:val="0"/>
          <w:kern w:val="0"/>
          <w:sz w:val="32"/>
          <w:szCs w:val="32"/>
        </w:rPr>
        <w:t>丰富经验的优秀教师作为指导教师，保证每支实践队都有指导教师，确保学生在各实践环节得到及时引导，困难和问题得到及时解决，各项活动安全有序展开。</w:t>
      </w:r>
    </w:p>
    <w:p w14:paraId="00DAE159">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三、活动内容</w:t>
      </w:r>
    </w:p>
    <w:p w14:paraId="021736E5">
      <w:pPr>
        <w:keepNext w:val="0"/>
        <w:keepLines w:val="0"/>
        <w:pageBreakBefore w:val="0"/>
        <w:kinsoku/>
        <w:wordWrap/>
        <w:overflowPunct/>
        <w:topLinePunct w:val="0"/>
        <w:autoSpaceDE/>
        <w:autoSpaceDN/>
        <w:bidi w:val="0"/>
        <w:adjustRightInd/>
        <w:snapToGrid/>
        <w:spacing w:before="142" w:line="240" w:lineRule="auto"/>
        <w:ind w:left="66" w:right="156" w:firstLine="576"/>
        <w:rPr>
          <w:rFonts w:hint="eastAsia" w:ascii="仿宋_GB2312" w:hAnsi="仿宋_GB2312" w:eastAsia="仿宋_GB2312" w:cs="仿宋_GB2312"/>
          <w:sz w:val="32"/>
          <w:szCs w:val="32"/>
        </w:rPr>
      </w:pPr>
      <w:r>
        <w:rPr>
          <w:rFonts w:hint="eastAsia" w:ascii="仿宋_GB2312" w:hAnsi="仿宋_GB2312" w:eastAsia="仿宋_GB2312" w:cs="仿宋_GB2312"/>
          <w:b/>
          <w:bCs/>
          <w:snapToGrid w:val="0"/>
          <w:kern w:val="2"/>
          <w:sz w:val="32"/>
          <w:szCs w:val="32"/>
        </w:rPr>
        <w:t>行动一：</w:t>
      </w:r>
      <w:r>
        <w:rPr>
          <w:rFonts w:hint="eastAsia" w:ascii="仿宋_GB2312" w:hAnsi="仿宋_GB2312" w:eastAsia="仿宋_GB2312" w:cs="仿宋_GB2312"/>
          <w:b/>
          <w:bCs/>
          <w:spacing w:val="2"/>
          <w:sz w:val="32"/>
          <w:szCs w:val="32"/>
        </w:rPr>
        <w:t>面向青年书写中国式现代化新篇章打造九</w:t>
      </w:r>
      <w:r>
        <w:rPr>
          <w:rFonts w:hint="eastAsia" w:ascii="仿宋_GB2312" w:hAnsi="仿宋_GB2312" w:eastAsia="仿宋_GB2312" w:cs="仿宋_GB2312"/>
          <w:b/>
          <w:bCs/>
          <w:spacing w:val="1"/>
          <w:sz w:val="32"/>
          <w:szCs w:val="32"/>
        </w:rPr>
        <w:t>个重点项</w:t>
      </w:r>
      <w:r>
        <w:rPr>
          <w:rFonts w:hint="eastAsia" w:ascii="仿宋_GB2312" w:hAnsi="仿宋_GB2312" w:eastAsia="仿宋_GB2312" w:cs="仿宋_GB2312"/>
          <w:b/>
          <w:bCs/>
          <w:spacing w:val="-4"/>
          <w:sz w:val="32"/>
          <w:szCs w:val="32"/>
        </w:rPr>
        <w:t>目</w:t>
      </w:r>
    </w:p>
    <w:p w14:paraId="503C61AD">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围绕学习宣传贯彻习近平新时代中国特色社会主义思想和党的二十大精神，服务国家“十四五”规划和首都高质量发展大局，通过理论宣讲、社会观察、调查研究、公益服务、生产劳动、支教支医、创新创业、挂职锻炼等方式，围绕学习习近平新时代中国特色社会主义思想等主题设计系列“青”字号实践品牌，组织动员广大青年师生躬身社会实践，为中国式现代化挺膺担当。</w:t>
      </w:r>
    </w:p>
    <w:p w14:paraId="06B24235">
      <w:pPr>
        <w:keepNext w:val="0"/>
        <w:keepLines w:val="0"/>
        <w:pageBreakBefore w:val="0"/>
        <w:kinsoku/>
        <w:wordWrap/>
        <w:overflowPunct/>
        <w:topLinePunct w:val="0"/>
        <w:autoSpaceDE/>
        <w:autoSpaceDN/>
        <w:bidi w:val="0"/>
        <w:adjustRightInd/>
        <w:snapToGrid/>
        <w:spacing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（一）“青学思想”创新基层理论宣讲项目</w:t>
      </w:r>
    </w:p>
    <w:p w14:paraId="2545784C">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学习贯彻习近平新时代中国特色社会主义思想，巩固拓展团员和青年主题教育成果，组织和引导学生将理论学习和社会实践相贯通，努力掌握这一科学思想的世界观、方法论和贯穿其中的立场观点方法，结合学习领会《习近平谈治国理政》《论党的青年工作》《论教育》等重要著作和《习近平与大学生朋友们》（第一、二卷）等学习材料的重要内容，走进基层、社区、农村、军营等，面向基层群众和青少年群体开展小规模、互动式、接地气的宣传宣讲，讲透创新理论、讲好发展成就、讲清形势任务、讲出光明前景。</w:t>
      </w:r>
    </w:p>
    <w:p w14:paraId="095DB7D9">
      <w:pPr>
        <w:keepNext w:val="0"/>
        <w:keepLines w:val="0"/>
        <w:pageBreakBefore w:val="0"/>
        <w:kinsoku/>
        <w:wordWrap/>
        <w:overflowPunct/>
        <w:topLinePunct w:val="0"/>
        <w:autoSpaceDE/>
        <w:autoSpaceDN/>
        <w:bidi w:val="0"/>
        <w:adjustRightInd/>
        <w:snapToGrid/>
        <w:spacing w:before="1" w:line="240" w:lineRule="auto"/>
        <w:ind w:left="636"/>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（二）“青心家国”弘扬爱国主义精神项目</w:t>
      </w:r>
    </w:p>
    <w:p w14:paraId="16F3AA4D">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学习贯彻习近平总书记关于弘扬爱国主义精神重要论述，结合“青春赓续红色血脉工程”，围绕纪念中国人民抗日战争暨世界反法西斯战争胜利80周年，组织青年学生到爱国主义教育基地、革命传统教育基地等场所，以重走红色足迹、追溯红色记忆、访谈红色人物、体悟红色文化等形式，开展仪式教育、学习体验、调查研究等，深刻领悟党的领导、领袖领航、制度优势、人民力量的关键作用，树立爱党报国信念、担当时代使命责任。</w:t>
      </w:r>
    </w:p>
    <w:p w14:paraId="3622221D">
      <w:pPr>
        <w:keepNext w:val="0"/>
        <w:keepLines w:val="0"/>
        <w:pageBreakBefore w:val="0"/>
        <w:kinsoku/>
        <w:wordWrap/>
        <w:overflowPunct/>
        <w:topLinePunct w:val="0"/>
        <w:autoSpaceDE/>
        <w:autoSpaceDN/>
        <w:bidi w:val="0"/>
        <w:adjustRightInd/>
        <w:snapToGrid/>
        <w:spacing w:line="240" w:lineRule="auto"/>
        <w:ind w:left="636"/>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（三）“青扬文化”传承中华优秀文化项目</w:t>
      </w:r>
    </w:p>
    <w:p w14:paraId="729F4B7D">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组织青年学生深入学习贯彻习近平文化思想，组织青年学生调研古村古建、历史街区，通过广泛开展和参与非遗展演、文物保护、艺术创作、展馆参观等实践活动，收集民间故事、传统歌谣、地方戏曲等非物质文化遗产素材，运用新媒体、大数据、人工智能等数字技术，赋能激活中华优秀传统文化的时代价值。领会“两个结合”的重大意义，传承弘扬中华优秀传统文化、革命文化、社会主义先进文化，进一步增强历史自信、文化自信。</w:t>
      </w:r>
    </w:p>
    <w:p w14:paraId="50702186">
      <w:pPr>
        <w:keepNext w:val="0"/>
        <w:keepLines w:val="0"/>
        <w:pageBreakBefore w:val="0"/>
        <w:kinsoku/>
        <w:wordWrap/>
        <w:overflowPunct/>
        <w:topLinePunct w:val="0"/>
        <w:autoSpaceDE/>
        <w:autoSpaceDN/>
        <w:bidi w:val="0"/>
        <w:adjustRightInd/>
        <w:snapToGrid/>
        <w:spacing w:line="240" w:lineRule="auto"/>
        <w:ind w:left="636"/>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1"/>
          <w:sz w:val="32"/>
          <w:szCs w:val="32"/>
        </w:rPr>
        <w:t>（四）“青悟初心”追寻时代发展足迹项目</w:t>
      </w:r>
    </w:p>
    <w:p w14:paraId="195289FF">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习近平总书记在全国各地的重要指示批示和讲话精神，立足新时代以来发展取得重大突破的重点地区，在习近平总书记去过的乡镇、街道、社区、农村等进行实地调研学习，亲身感受习近平新时代中国特色社会主义思想在中华大地的生动实践，亲身感悟习近平总书记思想伟力给中华大地带来的深刻变化。</w:t>
      </w:r>
    </w:p>
    <w:p w14:paraId="3D423429">
      <w:pPr>
        <w:keepNext w:val="0"/>
        <w:keepLines w:val="0"/>
        <w:pageBreakBefore w:val="0"/>
        <w:kinsoku/>
        <w:wordWrap/>
        <w:overflowPunct/>
        <w:topLinePunct w:val="0"/>
        <w:autoSpaceDE/>
        <w:autoSpaceDN/>
        <w:bidi w:val="0"/>
        <w:adjustRightInd/>
        <w:snapToGrid/>
        <w:spacing w:before="3" w:line="240" w:lineRule="auto"/>
        <w:ind w:left="642"/>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3"/>
          <w:sz w:val="32"/>
          <w:szCs w:val="32"/>
        </w:rPr>
        <w:t>（五）“青振乡建”助力乡村全面振兴项目</w:t>
      </w:r>
    </w:p>
    <w:p w14:paraId="51E5384F">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学习贯彻习近平总书记给中国农业大学科技小院的学生回信精神和关于“三农”工作的重要论述，组织青年学生深入乡村特别是160个国家乡村振兴重点帮扶县，运用专业知识，广泛开展粮食安全教育、特色产业帮扶、和美乡村建设、中小学支教和推广国家通用语言文字等活动。鼓励通过在基层团组织兼职等方式，引导学生关注乡村发展、投身乡村振兴。鼓励协助设计乡村文旅路线、拍摄乡村推介宣传片、开发地域特色文创产品等，助力农民增收创收。</w:t>
      </w:r>
    </w:p>
    <w:p w14:paraId="42F2B45D">
      <w:pPr>
        <w:keepNext w:val="0"/>
        <w:keepLines w:val="0"/>
        <w:pageBreakBefore w:val="0"/>
        <w:kinsoku/>
        <w:wordWrap/>
        <w:overflowPunct/>
        <w:topLinePunct w:val="0"/>
        <w:autoSpaceDE/>
        <w:autoSpaceDN/>
        <w:bidi w:val="0"/>
        <w:adjustRightInd/>
        <w:snapToGrid/>
        <w:spacing w:line="240" w:lineRule="auto"/>
        <w:ind w:left="642"/>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（六）“青砺基层”提升基层治理效能项目</w:t>
      </w:r>
    </w:p>
    <w:p w14:paraId="0631454B">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学习贯彻习近平总书记关于基层治理的重要论述，结合大学生法治宣讲团，组织青年学生进社区、进学校、进企业、进农村，在基层一线与群众同吃同住同劳动，紧密结合自身学科专业，广泛开展普法宣传、法律援助、金融反诈、预防青少年违法犯罪、平安乡村（社区）建设等基层治理实践和科技推广、健康义诊、教育帮扶、亲情陪伴、安全照护、心理咨询、粮食节约等特色实践服务。</w:t>
      </w:r>
    </w:p>
    <w:p w14:paraId="5EB26370">
      <w:pPr>
        <w:keepNext w:val="0"/>
        <w:keepLines w:val="0"/>
        <w:pageBreakBefore w:val="0"/>
        <w:kinsoku/>
        <w:wordWrap/>
        <w:overflowPunct/>
        <w:topLinePunct w:val="0"/>
        <w:autoSpaceDE/>
        <w:autoSpaceDN/>
        <w:bidi w:val="0"/>
        <w:adjustRightInd/>
        <w:snapToGrid/>
        <w:spacing w:before="1" w:line="240" w:lineRule="auto"/>
        <w:ind w:left="642"/>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（七）“青聚同心”推进民族团结进步项目</w:t>
      </w:r>
    </w:p>
    <w:p w14:paraId="5794AF48">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组织在其他地区学习的西藏、新疆等民族地区学生就近开展“民族团结我践行”主题实践，组织其他地区学生到民族地区开展“强边共筑民族魂”宣讲和“大美边境风景好”推介活动等主题实践，组织民族地区学生到其他地区开展实践活动，通过生产劳动、政策宣讲、走访调研、结对交流等，当好民族团结进步的宣传者、示范者和践行者，不断铸牢中华民族共同体意识。</w:t>
      </w:r>
    </w:p>
    <w:p w14:paraId="095A84EF">
      <w:pPr>
        <w:keepNext w:val="0"/>
        <w:keepLines w:val="0"/>
        <w:pageBreakBefore w:val="0"/>
        <w:kinsoku/>
        <w:wordWrap/>
        <w:overflowPunct/>
        <w:topLinePunct w:val="0"/>
        <w:autoSpaceDE/>
        <w:autoSpaceDN/>
        <w:bidi w:val="0"/>
        <w:adjustRightInd/>
        <w:snapToGrid/>
        <w:spacing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（八）“青护生态”守护绿色生态实践项目</w:t>
      </w:r>
    </w:p>
    <w:p w14:paraId="2E9619E7">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学习贯彻习近平生态文明思想，围绕绿色低碳发展和碳达峰碳中和目标，开展实地生态调研、环保政策咨询、环保科技创新、艺术宣传创作等，在节能减排、绿色低碳产业、环境治理、可持续资源开发、生态环保、可持续发展等方面贡献青春智慧，引领广大青年师生积极参与村容村貌改善、农村垃圾污水治理、厕所革命和农业废弃物资源化利用等专项行动，自觉投身美丽中国建设生动实践。</w:t>
      </w:r>
    </w:p>
    <w:p w14:paraId="7873AF76">
      <w:pPr>
        <w:keepNext w:val="0"/>
        <w:keepLines w:val="0"/>
        <w:pageBreakBefore w:val="0"/>
        <w:kinsoku/>
        <w:wordWrap/>
        <w:overflowPunct/>
        <w:topLinePunct w:val="0"/>
        <w:autoSpaceDE/>
        <w:autoSpaceDN/>
        <w:bidi w:val="0"/>
        <w:adjustRightInd/>
        <w:snapToGrid/>
        <w:spacing w:before="1"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4"/>
          <w:sz w:val="32"/>
          <w:szCs w:val="32"/>
        </w:rPr>
        <w:t>（九）“青赴边疆”聚焦边疆综合治理项目</w:t>
      </w:r>
    </w:p>
    <w:p w14:paraId="5D19CAC7">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学习贯彻习近平总书记关于边疆治理的重要论述，深化“大国边疆·青春聚力”专项活动，重点围绕国防教育和国家安全教育、铸牢中华民族共同体意识教育等方面，组织青年学生开展“我为祖国守边防”感悟、“青春献策边境行”调研，生动讲好新时代卫国戍边的青春故事。</w:t>
      </w:r>
    </w:p>
    <w:p w14:paraId="7770B330">
      <w:pPr>
        <w:keepNext w:val="0"/>
        <w:keepLines w:val="0"/>
        <w:pageBreakBefore w:val="0"/>
        <w:widowControl/>
        <w:shd w:val="clear" w:color="auto" w:fill="FFFFFF"/>
        <w:kinsoku/>
        <w:wordWrap/>
        <w:overflowPunct/>
        <w:topLinePunct w:val="0"/>
        <w:autoSpaceDE/>
        <w:autoSpaceDN/>
        <w:bidi w:val="0"/>
        <w:adjustRightInd/>
        <w:snapToGrid/>
        <w:spacing w:before="156" w:beforeLines="50" w:after="156" w:afterLines="50" w:line="240" w:lineRule="auto"/>
        <w:ind w:firstLine="646"/>
        <w:jc w:val="left"/>
        <w:rPr>
          <w:rFonts w:hint="eastAsia" w:ascii="仿宋_GB2312" w:hAnsi="仿宋_GB2312" w:eastAsia="仿宋_GB2312" w:cs="仿宋_GB2312"/>
          <w:b/>
          <w:bCs/>
          <w:snapToGrid w:val="0"/>
          <w:kern w:val="0"/>
          <w:sz w:val="32"/>
          <w:szCs w:val="32"/>
        </w:rPr>
      </w:pPr>
      <w:r>
        <w:rPr>
          <w:rFonts w:hint="eastAsia" w:ascii="仿宋_GB2312" w:hAnsi="仿宋_GB2312" w:eastAsia="仿宋_GB2312" w:cs="仿宋_GB2312"/>
          <w:b/>
          <w:bCs/>
          <w:snapToGrid w:val="0"/>
          <w:kern w:val="0"/>
          <w:sz w:val="32"/>
          <w:szCs w:val="32"/>
        </w:rPr>
        <w:t>行动二：围绕提升首都“四个服务”水平推出四个特色项目</w:t>
      </w:r>
    </w:p>
    <w:p w14:paraId="53811B48">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围绕学习习近平总书记关于青年工作和北京工作的重要论述，立足推进首都“四个中心”功能建设、提高“四个服务”水平，聚焦首都高质量发展需要，打造四个特色实践项目。各</w:t>
      </w:r>
      <w:r>
        <w:rPr>
          <w:rFonts w:hint="eastAsia" w:ascii="仿宋_GB2312" w:hAnsi="仿宋_GB2312" w:eastAsia="仿宋_GB2312" w:cs="仿宋_GB2312"/>
          <w:spacing w:val="5"/>
          <w:sz w:val="32"/>
          <w:szCs w:val="32"/>
          <w:lang w:val="en-US" w:eastAsia="zh-CN"/>
        </w:rPr>
        <w:t>二级团委</w:t>
      </w:r>
      <w:r>
        <w:rPr>
          <w:rFonts w:hint="eastAsia" w:ascii="仿宋_GB2312" w:hAnsi="仿宋_GB2312" w:eastAsia="仿宋_GB2312" w:cs="仿宋_GB2312"/>
          <w:spacing w:val="5"/>
          <w:sz w:val="32"/>
          <w:szCs w:val="32"/>
        </w:rPr>
        <w:t>也可围绕下方主题，自行组织开展相关实践项目。</w:t>
      </w:r>
    </w:p>
    <w:p w14:paraId="3C9B65DE">
      <w:pPr>
        <w:keepNext w:val="0"/>
        <w:keepLines w:val="0"/>
        <w:pageBreakBefore w:val="0"/>
        <w:kinsoku/>
        <w:wordWrap/>
        <w:overflowPunct/>
        <w:topLinePunct w:val="0"/>
        <w:autoSpaceDE/>
        <w:autoSpaceDN/>
        <w:bidi w:val="0"/>
        <w:adjustRightInd/>
        <w:snapToGrid/>
        <w:spacing w:before="1"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（一）“青协发展”推动京津冀协同发展项目</w:t>
      </w:r>
    </w:p>
    <w:p w14:paraId="30D16965">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京津冀协同发展上升为国家战略11周年时间节点，组织广大青年立足京华大地，放眼京津冀地区11年来的协同发展重要成就，引导青年紧抓疏解非首都功能这一“牛鼻子”，围绕京津冀智慧城市治理、一体化交通网络、生态环境建设、产业协同发展等重点领域开展实践，以青年视角感悟新时代首都发展变化和“一核两翼”发展成就。</w:t>
      </w:r>
    </w:p>
    <w:p w14:paraId="41B3863F">
      <w:pPr>
        <w:keepNext w:val="0"/>
        <w:keepLines w:val="0"/>
        <w:pageBreakBefore w:val="0"/>
        <w:kinsoku/>
        <w:wordWrap/>
        <w:overflowPunct/>
        <w:topLinePunct w:val="0"/>
        <w:autoSpaceDE/>
        <w:autoSpaceDN/>
        <w:bidi w:val="0"/>
        <w:adjustRightInd/>
        <w:snapToGrid/>
        <w:spacing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（二）“青智科创”激发科技创新活力项目</w:t>
      </w:r>
    </w:p>
    <w:p w14:paraId="69B4DA84">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新质生产力蓄能起势的重要行业和关键领域，组织广大青年师生以“挑战杯”“中国国际大学生创新创业大赛”等创新创业项目成果转化为牵引，找准广大青年师生在助力首都科技创新发展中的着力点、发力点，通过校地共建、校企合作、校际协同、校内联动等方式，加强政策学习研讨、企业走访调研、成果测试优化、合作机制构建，充分发挥首都高等教育优势和人才培养特色，不断激发广大青年师生科技创新活力，推动科技创新成果转化落地，为首都高质量发展贡献青春智慧和力量。</w:t>
      </w:r>
    </w:p>
    <w:p w14:paraId="4336049F">
      <w:pPr>
        <w:keepNext w:val="0"/>
        <w:keepLines w:val="0"/>
        <w:pageBreakBefore w:val="0"/>
        <w:kinsoku/>
        <w:wordWrap/>
        <w:overflowPunct/>
        <w:topLinePunct w:val="0"/>
        <w:autoSpaceDE/>
        <w:autoSpaceDN/>
        <w:bidi w:val="0"/>
        <w:adjustRightInd/>
        <w:snapToGrid/>
        <w:spacing w:before="5"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（三）“青帆启航”促进青年就业创业项目</w:t>
      </w:r>
    </w:p>
    <w:p w14:paraId="3FCE4F20">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通过政策研究宣讲、就业择业观教育、企事业单位调研、青年师生访谈、实习就业岗位募集、精准结对帮扶、创业项目孵化等方式，持续深入开展共青团促进大学生就业行动计划，鼓励学生勇于到祖国最需要的地方经受锻炼、增长才干、奋发作为，推动广大青年学生“就好业、好就业”。</w:t>
      </w:r>
    </w:p>
    <w:p w14:paraId="69E00F58">
      <w:pPr>
        <w:keepNext w:val="0"/>
        <w:keepLines w:val="0"/>
        <w:pageBreakBefore w:val="0"/>
        <w:kinsoku/>
        <w:wordWrap/>
        <w:overflowPunct/>
        <w:topLinePunct w:val="0"/>
        <w:autoSpaceDE/>
        <w:autoSpaceDN/>
        <w:bidi w:val="0"/>
        <w:adjustRightInd/>
        <w:snapToGrid/>
        <w:spacing w:before="1" w:line="240" w:lineRule="auto"/>
        <w:ind w:left="64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（四）“青系四海”促进境内外青年交往项目</w:t>
      </w:r>
    </w:p>
    <w:p w14:paraId="6D16C13F">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聚焦首都国际交往中心建设和两岸三地交流互鉴，组织广大中外青年走出校园、走进中国、走向世界，在实践中感知中国历史、中国发展、中华文明、世界文明、中国外交、中国倡议。加强内地青年与外国青年、港澳台青年的交流交往，广泛了解在京外国青年、港澳台青年的思想动态和现实需求，从贴合青年成长发展的专业领域出发，以社会调研、志愿服务、文化交融、实习实践为抓手，引领港澳台青年在切身感受中增强民族自豪感和认同感，推动广大中外青年在构建人类命运共同体的生动实践中展现青春活力。</w:t>
      </w:r>
    </w:p>
    <w:p w14:paraId="53522016">
      <w:pPr>
        <w:keepNext w:val="0"/>
        <w:keepLines w:val="0"/>
        <w:pageBreakBefore w:val="0"/>
        <w:widowControl/>
        <w:shd w:val="clear" w:color="auto" w:fill="FFFFFF"/>
        <w:kinsoku/>
        <w:wordWrap/>
        <w:overflowPunct/>
        <w:topLinePunct w:val="0"/>
        <w:autoSpaceDE/>
        <w:autoSpaceDN/>
        <w:bidi w:val="0"/>
        <w:adjustRightInd/>
        <w:snapToGrid/>
        <w:spacing w:before="156" w:beforeLines="50" w:after="156" w:afterLines="50" w:line="240" w:lineRule="auto"/>
        <w:ind w:firstLine="646"/>
        <w:jc w:val="left"/>
        <w:rPr>
          <w:rFonts w:hint="eastAsia" w:ascii="仿宋_GB2312" w:hAnsi="仿宋_GB2312" w:eastAsia="仿宋_GB2312" w:cs="仿宋_GB2312"/>
          <w:b/>
          <w:bCs/>
          <w:snapToGrid w:val="0"/>
          <w:kern w:val="0"/>
          <w:sz w:val="32"/>
          <w:szCs w:val="32"/>
        </w:rPr>
      </w:pPr>
      <w:r>
        <w:rPr>
          <w:rFonts w:hint="eastAsia" w:ascii="仿宋_GB2312" w:hAnsi="仿宋_GB2312" w:eastAsia="仿宋_GB2312" w:cs="仿宋_GB2312"/>
          <w:b/>
          <w:bCs/>
          <w:snapToGrid w:val="0"/>
          <w:kern w:val="0"/>
          <w:sz w:val="32"/>
          <w:szCs w:val="32"/>
        </w:rPr>
        <w:t>行动三：依托“揭榜挂帅”工作机制推出若干重点项目</w:t>
      </w:r>
    </w:p>
    <w:p w14:paraId="3DCFED0B">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lang w:val="en-US" w:eastAsia="en-US"/>
        </w:rPr>
      </w:pPr>
      <w:r>
        <w:rPr>
          <w:rFonts w:hint="eastAsia" w:ascii="仿宋_GB2312" w:hAnsi="仿宋_GB2312" w:eastAsia="仿宋_GB2312" w:cs="仿宋_GB2312"/>
          <w:spacing w:val="5"/>
          <w:sz w:val="32"/>
          <w:szCs w:val="32"/>
          <w:lang w:val="en-US" w:eastAsia="en-US"/>
        </w:rPr>
        <w:t>2025年首都大学生暑期社会实践秉承“以首都重大需求为导向、以合作共建机制为手段、以解决实际问题为目标”的思路，继续采用“揭榜挂帅”工作机制，通过“政企发榜、团队揭榜”的方式，组织各区、企业单位面向首都高校广发“英雄帖”，架设政企校产学研深度融合的桥梁，切实提高青年师生服务首都高质量发展成效。“揭榜挂帅”榜单详见后续详细通知。</w:t>
      </w:r>
    </w:p>
    <w:p w14:paraId="5D24BF35">
      <w:pPr>
        <w:keepNext w:val="0"/>
        <w:keepLines w:val="0"/>
        <w:pageBreakBefore w:val="0"/>
        <w:widowControl/>
        <w:shd w:val="clear" w:color="auto" w:fill="FFFFFF"/>
        <w:kinsoku/>
        <w:wordWrap/>
        <w:overflowPunct/>
        <w:topLinePunct w:val="0"/>
        <w:autoSpaceDE/>
        <w:autoSpaceDN/>
        <w:bidi w:val="0"/>
        <w:adjustRightInd/>
        <w:snapToGrid/>
        <w:spacing w:before="156" w:beforeLines="50" w:after="156" w:afterLines="50" w:line="240" w:lineRule="auto"/>
        <w:ind w:firstLine="646"/>
        <w:jc w:val="left"/>
        <w:rPr>
          <w:rFonts w:hint="eastAsia" w:ascii="仿宋_GB2312" w:hAnsi="仿宋_GB2312" w:eastAsia="仿宋_GB2312" w:cs="仿宋_GB2312"/>
          <w:b/>
          <w:bCs/>
          <w:snapToGrid w:val="0"/>
          <w:kern w:val="0"/>
          <w:sz w:val="32"/>
          <w:szCs w:val="32"/>
        </w:rPr>
      </w:pPr>
      <w:r>
        <w:rPr>
          <w:rFonts w:hint="eastAsia" w:ascii="仿宋_GB2312" w:hAnsi="仿宋_GB2312" w:eastAsia="仿宋_GB2312" w:cs="仿宋_GB2312"/>
          <w:b/>
          <w:bCs/>
          <w:snapToGrid w:val="0"/>
          <w:kern w:val="0"/>
          <w:sz w:val="32"/>
          <w:szCs w:val="32"/>
        </w:rPr>
        <w:t>行动</w:t>
      </w:r>
      <w:r>
        <w:rPr>
          <w:rFonts w:hint="eastAsia" w:ascii="仿宋_GB2312" w:hAnsi="仿宋_GB2312" w:eastAsia="仿宋_GB2312" w:cs="仿宋_GB2312"/>
          <w:b/>
          <w:bCs/>
          <w:snapToGrid w:val="0"/>
          <w:kern w:val="0"/>
          <w:sz w:val="32"/>
          <w:szCs w:val="32"/>
          <w:lang w:val="en-US" w:eastAsia="zh-CN"/>
        </w:rPr>
        <w:t>四</w:t>
      </w:r>
      <w:r>
        <w:rPr>
          <w:rFonts w:hint="eastAsia" w:ascii="仿宋_GB2312" w:hAnsi="仿宋_GB2312" w:eastAsia="仿宋_GB2312" w:cs="仿宋_GB2312"/>
          <w:b/>
          <w:bCs/>
          <w:snapToGrid w:val="0"/>
          <w:kern w:val="0"/>
          <w:sz w:val="32"/>
          <w:szCs w:val="32"/>
        </w:rPr>
        <w:t>：围绕自身实际和专业特色开展实践活动</w:t>
      </w:r>
    </w:p>
    <w:p w14:paraId="2242BEC2">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45"/>
        <w:jc w:val="left"/>
        <w:rPr>
          <w:rFonts w:hint="eastAsia" w:ascii="仿宋_GB2312" w:hAnsi="仿宋_GB2312" w:eastAsia="仿宋_GB2312" w:cs="仿宋_GB2312"/>
          <w:b/>
          <w:bCs/>
          <w:snapToGrid w:val="0"/>
          <w:kern w:val="0"/>
          <w:sz w:val="32"/>
          <w:szCs w:val="32"/>
        </w:rPr>
      </w:pPr>
      <w:r>
        <w:rPr>
          <w:rFonts w:hint="eastAsia" w:ascii="仿宋_GB2312" w:hAnsi="仿宋_GB2312" w:eastAsia="仿宋_GB2312" w:cs="仿宋_GB2312"/>
          <w:b/>
          <w:bCs/>
          <w:snapToGrid w:val="0"/>
          <w:kern w:val="0"/>
          <w:sz w:val="32"/>
          <w:szCs w:val="32"/>
        </w:rPr>
        <w:t>（</w:t>
      </w:r>
      <w:r>
        <w:rPr>
          <w:rFonts w:hint="eastAsia" w:ascii="仿宋_GB2312" w:hAnsi="仿宋_GB2312" w:eastAsia="仿宋_GB2312" w:cs="仿宋_GB2312"/>
          <w:b/>
          <w:bCs/>
          <w:snapToGrid w:val="0"/>
          <w:kern w:val="0"/>
          <w:sz w:val="32"/>
          <w:szCs w:val="32"/>
          <w:lang w:val="en-US" w:eastAsia="zh-CN"/>
        </w:rPr>
        <w:t>一</w:t>
      </w:r>
      <w:r>
        <w:rPr>
          <w:rFonts w:hint="eastAsia" w:ascii="仿宋_GB2312" w:hAnsi="仿宋_GB2312" w:eastAsia="仿宋_GB2312" w:cs="仿宋_GB2312"/>
          <w:b/>
          <w:bCs/>
          <w:snapToGrid w:val="0"/>
          <w:kern w:val="0"/>
          <w:sz w:val="32"/>
          <w:szCs w:val="32"/>
        </w:rPr>
        <w:t>）其他特色项目</w:t>
      </w:r>
    </w:p>
    <w:p w14:paraId="42F2ACFC">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除以上项目外，各二级学院也可结合自身实际，根据发展定位、专业特色开展新时代发展主题的实践活动。</w:t>
      </w:r>
    </w:p>
    <w:p w14:paraId="615ADC2F">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四、活动安排</w:t>
      </w:r>
    </w:p>
    <w:p w14:paraId="75BDE571">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2"/>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（一）项目申报阶段（即日起至7月</w:t>
      </w:r>
      <w:r>
        <w:rPr>
          <w:rFonts w:hint="eastAsia" w:ascii="仿宋_GB2312" w:hAnsi="仿宋_GB2312" w:eastAsia="仿宋_GB2312" w:cs="仿宋_GB2312"/>
          <w:b/>
          <w:snapToGrid w:val="0"/>
          <w:sz w:val="32"/>
          <w:szCs w:val="32"/>
          <w:lang w:val="en-US" w:eastAsia="zh-CN"/>
        </w:rPr>
        <w:t>8</w:t>
      </w:r>
      <w:r>
        <w:rPr>
          <w:rFonts w:hint="eastAsia" w:ascii="仿宋_GB2312" w:hAnsi="仿宋_GB2312" w:eastAsia="仿宋_GB2312" w:cs="仿宋_GB2312"/>
          <w:b/>
          <w:snapToGrid w:val="0"/>
          <w:sz w:val="32"/>
          <w:szCs w:val="32"/>
        </w:rPr>
        <w:t>日）</w:t>
      </w:r>
    </w:p>
    <w:p w14:paraId="095F898A">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各二级学院团委加强宣传、精心组织，对照选题项目，按照“班班有项目、人人都参与的”原则，充分调动广大青年师生参与社会实践的积极性、主动性和创造性，为广大青年师生提供相应的支持与指导。各二级学院应推荐2-3支重点团队，项目类别仅限“青学思想”“青心家国”“青扬文化”“青振乡建”“青砺基层”“青聚同心”“青</w:t>
      </w:r>
      <w:r>
        <w:rPr>
          <w:rFonts w:hint="eastAsia" w:ascii="仿宋_GB2312" w:hAnsi="仿宋_GB2312" w:eastAsia="仿宋_GB2312" w:cs="仿宋_GB2312"/>
          <w:spacing w:val="5"/>
          <w:sz w:val="32"/>
          <w:szCs w:val="32"/>
          <w:lang w:val="en-US" w:eastAsia="zh-CN"/>
        </w:rPr>
        <w:t>护生态</w:t>
      </w:r>
      <w:r>
        <w:rPr>
          <w:rFonts w:hint="eastAsia" w:ascii="仿宋_GB2312" w:hAnsi="仿宋_GB2312" w:eastAsia="仿宋_GB2312" w:cs="仿宋_GB2312"/>
          <w:spacing w:val="5"/>
          <w:sz w:val="32"/>
          <w:szCs w:val="32"/>
        </w:rPr>
        <w:t>”“青</w:t>
      </w:r>
      <w:r>
        <w:rPr>
          <w:rFonts w:hint="eastAsia" w:ascii="仿宋_GB2312" w:hAnsi="仿宋_GB2312" w:eastAsia="仿宋_GB2312" w:cs="仿宋_GB2312"/>
          <w:spacing w:val="5"/>
          <w:sz w:val="32"/>
          <w:szCs w:val="32"/>
          <w:lang w:val="en-US" w:eastAsia="zh-CN"/>
        </w:rPr>
        <w:t>赴边疆</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5"/>
          <w:sz w:val="32"/>
          <w:szCs w:val="32"/>
          <w:lang w:val="en-US" w:eastAsia="zh-CN"/>
        </w:rPr>
        <w:t>青智科创</w:t>
      </w:r>
      <w:r>
        <w:rPr>
          <w:rFonts w:hint="eastAsia" w:ascii="仿宋_GB2312" w:hAnsi="仿宋_GB2312" w:eastAsia="仿宋_GB2312" w:cs="仿宋_GB2312"/>
          <w:spacing w:val="5"/>
          <w:sz w:val="32"/>
          <w:szCs w:val="32"/>
        </w:rPr>
        <w:t>”项目</w:t>
      </w:r>
      <w:r>
        <w:rPr>
          <w:rFonts w:hint="eastAsia" w:ascii="仿宋_GB2312" w:hAnsi="仿宋_GB2312" w:eastAsia="仿宋_GB2312" w:cs="仿宋_GB2312"/>
          <w:spacing w:val="5"/>
          <w:sz w:val="32"/>
          <w:szCs w:val="32"/>
          <w:lang w:val="en-US" w:eastAsia="zh-CN"/>
        </w:rPr>
        <w:t>九</w:t>
      </w:r>
      <w:r>
        <w:rPr>
          <w:rFonts w:hint="eastAsia" w:ascii="仿宋_GB2312" w:hAnsi="仿宋_GB2312" w:eastAsia="仿宋_GB2312" w:cs="仿宋_GB2312"/>
          <w:spacing w:val="5"/>
          <w:sz w:val="32"/>
          <w:szCs w:val="32"/>
        </w:rPr>
        <w:t>类，各类别数量不限，需对所有队伍进行排序。重点团队需完成“五个一”实践任务，即办好一件惠民实事、进行一场主题宣讲、开展一次结对共建、提出一项务实建议、撰写一份调研报告。</w:t>
      </w:r>
    </w:p>
    <w:p w14:paraId="11180F3F">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pacing w:val="5"/>
          <w:kern w:val="2"/>
          <w:sz w:val="32"/>
          <w:szCs w:val="32"/>
          <w:lang w:val="en-US" w:eastAsia="en-US" w:bidi="ar-SA"/>
        </w:rPr>
        <w:t>请各二级学院</w:t>
      </w:r>
      <w:r>
        <w:rPr>
          <w:rFonts w:hint="eastAsia" w:ascii="仿宋_GB2312" w:hAnsi="仿宋_GB2312" w:eastAsia="仿宋_GB2312" w:cs="仿宋_GB2312"/>
          <w:snapToGrid w:val="0"/>
          <w:sz w:val="32"/>
          <w:szCs w:val="32"/>
        </w:rPr>
        <w:t>团委于7月</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日下午17:30前将以下材料，以“二级学院+202</w:t>
      </w:r>
      <w:r>
        <w:rPr>
          <w:rFonts w:hint="eastAsia" w:ascii="仿宋_GB2312" w:hAnsi="仿宋_GB2312" w:eastAsia="仿宋_GB2312" w:cs="仿宋_GB2312"/>
          <w:snapToGrid w:val="0"/>
          <w:sz w:val="32"/>
          <w:szCs w:val="32"/>
          <w:lang w:val="en-US" w:eastAsia="zh-CN"/>
        </w:rPr>
        <w:t>5</w:t>
      </w:r>
      <w:r>
        <w:rPr>
          <w:rFonts w:hint="eastAsia" w:ascii="仿宋_GB2312" w:hAnsi="仿宋_GB2312" w:eastAsia="仿宋_GB2312" w:cs="仿宋_GB2312"/>
          <w:snapToGrid w:val="0"/>
          <w:sz w:val="32"/>
          <w:szCs w:val="32"/>
        </w:rPr>
        <w:t>年暑期社会实践”命名，</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"mailto:统一压缩打包发至邮箱tuanwei@bjypc.edu.cn" </w:instrText>
      </w:r>
      <w:r>
        <w:rPr>
          <w:rFonts w:hint="eastAsia" w:ascii="仿宋_GB2312" w:hAnsi="仿宋_GB2312" w:eastAsia="仿宋_GB2312" w:cs="仿宋_GB2312"/>
          <w:sz w:val="32"/>
          <w:szCs w:val="32"/>
        </w:rPr>
        <w:fldChar w:fldCharType="separate"/>
      </w:r>
      <w:r>
        <w:rPr>
          <w:rStyle w:val="10"/>
          <w:rFonts w:hint="eastAsia" w:ascii="仿宋_GB2312" w:hAnsi="仿宋_GB2312" w:eastAsia="仿宋_GB2312" w:cs="仿宋_GB2312"/>
          <w:snapToGrid w:val="0"/>
          <w:sz w:val="32"/>
          <w:szCs w:val="32"/>
        </w:rPr>
        <w:t>统一压缩打包发至邮箱tuanwei@bjypc.edu.cn</w:t>
      </w:r>
      <w:r>
        <w:rPr>
          <w:rStyle w:val="10"/>
          <w:rFonts w:hint="eastAsia" w:ascii="仿宋_GB2312" w:hAnsi="仿宋_GB2312" w:eastAsia="仿宋_GB2312" w:cs="仿宋_GB2312"/>
          <w:snapToGrid w:val="0"/>
          <w:sz w:val="32"/>
          <w:szCs w:val="32"/>
        </w:rPr>
        <w:fldChar w:fldCharType="end"/>
      </w:r>
      <w:r>
        <w:rPr>
          <w:rFonts w:hint="eastAsia" w:ascii="仿宋_GB2312" w:hAnsi="仿宋_GB2312" w:eastAsia="仿宋_GB2312" w:cs="仿宋_GB2312"/>
          <w:snapToGrid w:val="0"/>
          <w:sz w:val="32"/>
          <w:szCs w:val="32"/>
        </w:rPr>
        <w:t>。</w:t>
      </w:r>
    </w:p>
    <w:p w14:paraId="7AC586E5">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1.所有拟重点推报团队的《首都大学生暑期社会实践团队项目申报书》（附件1），申报书命名为“序号+二级学院+团队名称”，文件夹命名为“二级学院+重点推报团队申报书”；</w:t>
      </w:r>
    </w:p>
    <w:p w14:paraId="06D4FF06">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2.所有立项实践团队（含重点推报团队）的《202</w:t>
      </w:r>
      <w:r>
        <w:rPr>
          <w:rFonts w:hint="eastAsia" w:ascii="仿宋_GB2312" w:hAnsi="仿宋_GB2312" w:eastAsia="仿宋_GB2312" w:cs="仿宋_GB2312"/>
          <w:spacing w:val="5"/>
          <w:sz w:val="32"/>
          <w:szCs w:val="32"/>
          <w:lang w:val="en-US" w:eastAsia="zh-CN"/>
        </w:rPr>
        <w:t>5</w:t>
      </w:r>
      <w:r>
        <w:rPr>
          <w:rFonts w:hint="eastAsia" w:ascii="仿宋_GB2312" w:hAnsi="仿宋_GB2312" w:eastAsia="仿宋_GB2312" w:cs="仿宋_GB2312"/>
          <w:spacing w:val="5"/>
          <w:sz w:val="32"/>
          <w:szCs w:val="32"/>
        </w:rPr>
        <w:t>年首都大学生暑期社会实践重点推报团队及全部团队信息统计表》（附件2），两个表格需分开填写，以“二级学院+202</w:t>
      </w:r>
      <w:r>
        <w:rPr>
          <w:rFonts w:hint="eastAsia" w:ascii="仿宋_GB2312" w:hAnsi="仿宋_GB2312" w:eastAsia="仿宋_GB2312" w:cs="仿宋_GB2312"/>
          <w:spacing w:val="5"/>
          <w:sz w:val="32"/>
          <w:szCs w:val="32"/>
          <w:lang w:val="en-US" w:eastAsia="zh-CN"/>
        </w:rPr>
        <w:t>5</w:t>
      </w:r>
      <w:r>
        <w:rPr>
          <w:rFonts w:hint="eastAsia" w:ascii="仿宋_GB2312" w:hAnsi="仿宋_GB2312" w:eastAsia="仿宋_GB2312" w:cs="仿宋_GB2312"/>
          <w:spacing w:val="5"/>
          <w:sz w:val="32"/>
          <w:szCs w:val="32"/>
        </w:rPr>
        <w:t>年暑期社会实践信息统计表”命名。</w:t>
      </w:r>
    </w:p>
    <w:p w14:paraId="709A9A96">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both"/>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3.二级学院所有实践团队的申报书，非重点团队报送立项时的申报书即可，文件夹命名为“二级学院+全部申报书+份数”。</w:t>
      </w:r>
    </w:p>
    <w:p w14:paraId="630DACA4">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（二）出征仪式（7月</w:t>
      </w:r>
      <w:r>
        <w:rPr>
          <w:rFonts w:hint="eastAsia" w:ascii="仿宋_GB2312" w:hAnsi="仿宋_GB2312" w:eastAsia="仿宋_GB2312" w:cs="仿宋_GB2312"/>
          <w:b/>
          <w:snapToGrid w:val="0"/>
          <w:sz w:val="32"/>
          <w:szCs w:val="32"/>
          <w:lang w:val="en-US" w:eastAsia="zh-CN"/>
        </w:rPr>
        <w:t>11</w:t>
      </w:r>
      <w:r>
        <w:rPr>
          <w:rFonts w:hint="eastAsia" w:ascii="仿宋_GB2312" w:hAnsi="仿宋_GB2312" w:eastAsia="仿宋_GB2312" w:cs="仿宋_GB2312"/>
          <w:b/>
          <w:snapToGrid w:val="0"/>
          <w:sz w:val="32"/>
          <w:szCs w:val="32"/>
        </w:rPr>
        <w:t>日前）</w:t>
      </w:r>
    </w:p>
    <w:p w14:paraId="1EA4F7BB">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bCs/>
          <w:snapToGrid w:val="0"/>
          <w:sz w:val="32"/>
          <w:szCs w:val="32"/>
        </w:rPr>
      </w:pPr>
      <w:r>
        <w:rPr>
          <w:rFonts w:hint="eastAsia" w:ascii="仿宋_GB2312" w:hAnsi="仿宋_GB2312" w:eastAsia="仿宋_GB2312" w:cs="仿宋_GB2312"/>
          <w:bCs/>
          <w:snapToGrid w:val="0"/>
          <w:sz w:val="32"/>
          <w:szCs w:val="32"/>
        </w:rPr>
        <w:t>举办202</w:t>
      </w:r>
      <w:r>
        <w:rPr>
          <w:rFonts w:hint="eastAsia" w:ascii="仿宋_GB2312" w:hAnsi="仿宋_GB2312" w:eastAsia="仿宋_GB2312" w:cs="仿宋_GB2312"/>
          <w:bCs/>
          <w:snapToGrid w:val="0"/>
          <w:sz w:val="32"/>
          <w:szCs w:val="32"/>
          <w:lang w:val="en-US" w:eastAsia="zh-CN"/>
        </w:rPr>
        <w:t>5</w:t>
      </w:r>
      <w:r>
        <w:rPr>
          <w:rFonts w:hint="eastAsia" w:ascii="仿宋_GB2312" w:hAnsi="仿宋_GB2312" w:eastAsia="仿宋_GB2312" w:cs="仿宋_GB2312"/>
          <w:bCs/>
          <w:snapToGrid w:val="0"/>
          <w:sz w:val="32"/>
          <w:szCs w:val="32"/>
        </w:rPr>
        <w:t>年暑期社会实践出征仪式，为各二级学院实践团队授旗。</w:t>
      </w:r>
    </w:p>
    <w:p w14:paraId="39C086D8">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（三）活动开展阶段（7月</w:t>
      </w:r>
      <w:r>
        <w:rPr>
          <w:rFonts w:hint="eastAsia" w:ascii="仿宋_GB2312" w:hAnsi="仿宋_GB2312" w:eastAsia="仿宋_GB2312" w:cs="仿宋_GB2312"/>
          <w:b/>
          <w:snapToGrid w:val="0"/>
          <w:sz w:val="32"/>
          <w:szCs w:val="32"/>
          <w:lang w:val="en-US" w:eastAsia="zh-CN"/>
        </w:rPr>
        <w:t>14</w:t>
      </w:r>
      <w:r>
        <w:rPr>
          <w:rFonts w:hint="eastAsia" w:ascii="仿宋_GB2312" w:hAnsi="仿宋_GB2312" w:eastAsia="仿宋_GB2312" w:cs="仿宋_GB2312"/>
          <w:b/>
          <w:snapToGrid w:val="0"/>
          <w:sz w:val="32"/>
          <w:szCs w:val="32"/>
        </w:rPr>
        <w:t>日-9月</w:t>
      </w:r>
      <w:r>
        <w:rPr>
          <w:rFonts w:hint="eastAsia" w:ascii="仿宋_GB2312" w:hAnsi="仿宋_GB2312" w:eastAsia="仿宋_GB2312" w:cs="仿宋_GB2312"/>
          <w:b/>
          <w:snapToGrid w:val="0"/>
          <w:sz w:val="32"/>
          <w:szCs w:val="32"/>
          <w:lang w:val="en-US" w:eastAsia="zh-CN"/>
        </w:rPr>
        <w:t>8</w:t>
      </w:r>
      <w:r>
        <w:rPr>
          <w:rFonts w:hint="eastAsia" w:ascii="仿宋_GB2312" w:hAnsi="仿宋_GB2312" w:eastAsia="仿宋_GB2312" w:cs="仿宋_GB2312"/>
          <w:b/>
          <w:snapToGrid w:val="0"/>
          <w:sz w:val="32"/>
          <w:szCs w:val="32"/>
        </w:rPr>
        <w:t>日）</w:t>
      </w:r>
    </w:p>
    <w:p w14:paraId="2A01D201">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各参与团队根据实践计划积极开展暑期社会实践活动，做好社会实践活动的服务保障与宣传动员、记录工作，在暑期社会实践结束后，完成资料整理及报送工作。</w:t>
      </w:r>
    </w:p>
    <w:p w14:paraId="22E2396C">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（四）成果提交阶段（9月25日前）</w:t>
      </w:r>
    </w:p>
    <w:p w14:paraId="5BC19B88">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实践活动完成后，各实践队伍需将活动结项材料电子版交至二级学院团委，二级学院</w:t>
      </w:r>
      <w:r>
        <w:rPr>
          <w:rFonts w:hint="eastAsia" w:ascii="仿宋_GB2312" w:hAnsi="仿宋_GB2312" w:eastAsia="仿宋_GB2312" w:cs="仿宋_GB2312"/>
          <w:spacing w:val="5"/>
          <w:sz w:val="32"/>
          <w:szCs w:val="32"/>
        </w:rPr>
        <w:t>汇总</w:t>
      </w:r>
      <w:r>
        <w:rPr>
          <w:rFonts w:hint="eastAsia" w:ascii="仿宋_GB2312" w:hAnsi="仿宋_GB2312" w:eastAsia="仿宋_GB2312" w:cs="仿宋_GB2312"/>
          <w:snapToGrid w:val="0"/>
          <w:sz w:val="32"/>
          <w:szCs w:val="32"/>
        </w:rPr>
        <w:t>后提交至校团委。</w:t>
      </w:r>
    </w:p>
    <w:p w14:paraId="2D788C32">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实践成果包括但不限于：</w:t>
      </w:r>
    </w:p>
    <w:p w14:paraId="04A72133">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1.实践团队</w:t>
      </w:r>
      <w:r>
        <w:rPr>
          <w:rFonts w:hint="eastAsia" w:ascii="仿宋_GB2312" w:hAnsi="仿宋_GB2312" w:eastAsia="仿宋_GB2312" w:cs="仿宋_GB2312"/>
          <w:spacing w:val="5"/>
          <w:sz w:val="32"/>
          <w:szCs w:val="32"/>
        </w:rPr>
        <w:t>总结</w:t>
      </w:r>
      <w:r>
        <w:rPr>
          <w:rFonts w:hint="eastAsia" w:ascii="仿宋_GB2312" w:hAnsi="仿宋_GB2312" w:eastAsia="仿宋_GB2312" w:cs="仿宋_GB2312"/>
          <w:snapToGrid w:val="0"/>
          <w:sz w:val="32"/>
          <w:szCs w:val="32"/>
        </w:rPr>
        <w:t>报告：包括实践内容、取得成果等内容；</w:t>
      </w:r>
    </w:p>
    <w:p w14:paraId="1AB15C80">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2.活动照片：不少于15张，须体现活动开展情况，每张照片文件的名称需命名为团队名+实践地+内容；</w:t>
      </w:r>
    </w:p>
    <w:p w14:paraId="21364C1B">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3.各级媒体报道截图：图片文件名称需命名为团队名+媒体或平台名称；</w:t>
      </w:r>
    </w:p>
    <w:p w14:paraId="3B1264BA">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4.调研报告或论文。</w:t>
      </w:r>
    </w:p>
    <w:p w14:paraId="4BAF00E5">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（五）总结评优阶段（9月-10月）</w:t>
      </w:r>
    </w:p>
    <w:p w14:paraId="13C23C6B">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各二级学院团委汇总学院所有实践成果报送至校团委，校团委组织召开202</w:t>
      </w:r>
      <w:r>
        <w:rPr>
          <w:rFonts w:hint="eastAsia" w:ascii="仿宋_GB2312" w:hAnsi="仿宋_GB2312" w:eastAsia="仿宋_GB2312" w:cs="仿宋_GB2312"/>
          <w:snapToGrid w:val="0"/>
          <w:sz w:val="32"/>
          <w:szCs w:val="32"/>
          <w:lang w:val="en-US" w:eastAsia="zh-CN"/>
        </w:rPr>
        <w:t>5</w:t>
      </w:r>
      <w:r>
        <w:rPr>
          <w:rFonts w:hint="eastAsia" w:ascii="仿宋_GB2312" w:hAnsi="仿宋_GB2312" w:eastAsia="仿宋_GB2312" w:cs="仿宋_GB2312"/>
          <w:snapToGrid w:val="0"/>
          <w:sz w:val="32"/>
          <w:szCs w:val="32"/>
        </w:rPr>
        <w:t>年</w:t>
      </w:r>
      <w:r>
        <w:rPr>
          <w:rFonts w:hint="eastAsia" w:ascii="仿宋_GB2312" w:hAnsi="仿宋_GB2312" w:eastAsia="仿宋_GB2312" w:cs="仿宋_GB2312"/>
          <w:snapToGrid w:val="0"/>
          <w:sz w:val="32"/>
          <w:szCs w:val="32"/>
          <w:lang w:eastAsia="zh-CN"/>
        </w:rPr>
        <w:t>“</w:t>
      </w:r>
      <w:r>
        <w:rPr>
          <w:rFonts w:hint="eastAsia" w:ascii="仿宋_GB2312" w:hAnsi="仿宋_GB2312" w:eastAsia="仿宋_GB2312" w:cs="仿宋_GB2312"/>
          <w:snapToGrid w:val="0"/>
          <w:sz w:val="32"/>
          <w:szCs w:val="32"/>
          <w:lang w:val="en-US" w:eastAsia="zh-CN"/>
        </w:rPr>
        <w:t>暑期归来话成长</w:t>
      </w:r>
      <w:r>
        <w:rPr>
          <w:rFonts w:hint="eastAsia" w:ascii="仿宋_GB2312" w:hAnsi="仿宋_GB2312" w:eastAsia="仿宋_GB2312" w:cs="仿宋_GB2312"/>
          <w:snapToGrid w:val="0"/>
          <w:sz w:val="32"/>
          <w:szCs w:val="32"/>
          <w:lang w:eastAsia="zh-CN"/>
        </w:rPr>
        <w:t>”</w:t>
      </w:r>
      <w:r>
        <w:rPr>
          <w:rFonts w:hint="eastAsia" w:ascii="仿宋_GB2312" w:hAnsi="仿宋_GB2312" w:eastAsia="仿宋_GB2312" w:cs="仿宋_GB2312"/>
          <w:snapToGrid w:val="0"/>
          <w:sz w:val="32"/>
          <w:szCs w:val="32"/>
        </w:rPr>
        <w:t>社会实践</w:t>
      </w:r>
      <w:r>
        <w:rPr>
          <w:rFonts w:hint="eastAsia" w:ascii="仿宋_GB2312" w:hAnsi="仿宋_GB2312" w:eastAsia="仿宋_GB2312" w:cs="仿宋_GB2312"/>
          <w:snapToGrid w:val="0"/>
          <w:sz w:val="32"/>
          <w:szCs w:val="32"/>
          <w:lang w:val="en-US" w:eastAsia="zh-CN"/>
        </w:rPr>
        <w:t>分享</w:t>
      </w:r>
      <w:r>
        <w:rPr>
          <w:rFonts w:hint="eastAsia" w:ascii="仿宋_GB2312" w:hAnsi="仿宋_GB2312" w:eastAsia="仿宋_GB2312" w:cs="仿宋_GB2312"/>
          <w:snapToGrid w:val="0"/>
          <w:sz w:val="32"/>
          <w:szCs w:val="32"/>
        </w:rPr>
        <w:t>会，</w:t>
      </w:r>
      <w:r>
        <w:rPr>
          <w:rFonts w:hint="eastAsia" w:ascii="仿宋_GB2312" w:hAnsi="仿宋_GB2312" w:eastAsia="仿宋_GB2312" w:cs="仿宋_GB2312"/>
          <w:snapToGrid w:val="0"/>
          <w:sz w:val="32"/>
          <w:szCs w:val="32"/>
          <w:lang w:val="en-US" w:eastAsia="zh-CN"/>
        </w:rPr>
        <w:t>开展</w:t>
      </w:r>
      <w:r>
        <w:rPr>
          <w:rFonts w:hint="eastAsia" w:ascii="仿宋_GB2312" w:hAnsi="仿宋_GB2312" w:eastAsia="仿宋_GB2312" w:cs="仿宋_GB2312"/>
          <w:snapToGrid w:val="0"/>
          <w:sz w:val="32"/>
          <w:szCs w:val="32"/>
        </w:rPr>
        <w:t>北京青年政治学院202</w:t>
      </w:r>
      <w:r>
        <w:rPr>
          <w:rFonts w:hint="eastAsia" w:ascii="仿宋_GB2312" w:hAnsi="仿宋_GB2312" w:eastAsia="仿宋_GB2312" w:cs="仿宋_GB2312"/>
          <w:snapToGrid w:val="0"/>
          <w:sz w:val="32"/>
          <w:szCs w:val="32"/>
          <w:lang w:val="en-US" w:eastAsia="zh-CN"/>
        </w:rPr>
        <w:t>5</w:t>
      </w:r>
      <w:r>
        <w:rPr>
          <w:rFonts w:hint="eastAsia" w:ascii="仿宋_GB2312" w:hAnsi="仿宋_GB2312" w:eastAsia="仿宋_GB2312" w:cs="仿宋_GB2312"/>
          <w:snapToGrid w:val="0"/>
          <w:sz w:val="32"/>
          <w:szCs w:val="32"/>
        </w:rPr>
        <w:t>年暑期社会实践</w:t>
      </w:r>
      <w:r>
        <w:rPr>
          <w:rFonts w:hint="eastAsia" w:ascii="仿宋_GB2312" w:hAnsi="仿宋_GB2312" w:eastAsia="仿宋_GB2312" w:cs="仿宋_GB2312"/>
          <w:snapToGrid w:val="0"/>
          <w:sz w:val="32"/>
          <w:szCs w:val="32"/>
          <w:lang w:val="en-US" w:eastAsia="zh-CN"/>
        </w:rPr>
        <w:t>评优评先工作</w:t>
      </w:r>
      <w:r>
        <w:rPr>
          <w:rFonts w:hint="eastAsia" w:ascii="仿宋_GB2312" w:hAnsi="仿宋_GB2312" w:eastAsia="仿宋_GB2312" w:cs="仿宋_GB2312"/>
          <w:snapToGrid w:val="0"/>
          <w:sz w:val="32"/>
          <w:szCs w:val="32"/>
          <w:lang w:eastAsia="zh-CN"/>
        </w:rPr>
        <w:t>，</w:t>
      </w:r>
      <w:r>
        <w:rPr>
          <w:rFonts w:hint="eastAsia" w:ascii="仿宋_GB2312" w:hAnsi="仿宋_GB2312" w:eastAsia="仿宋_GB2312" w:cs="仿宋_GB2312"/>
          <w:snapToGrid w:val="0"/>
          <w:sz w:val="32"/>
          <w:szCs w:val="32"/>
        </w:rPr>
        <w:t>并适时召开表彰</w:t>
      </w:r>
      <w:r>
        <w:rPr>
          <w:rFonts w:hint="eastAsia" w:ascii="仿宋_GB2312" w:hAnsi="仿宋_GB2312" w:eastAsia="仿宋_GB2312" w:cs="仿宋_GB2312"/>
          <w:spacing w:val="5"/>
          <w:sz w:val="32"/>
          <w:szCs w:val="32"/>
        </w:rPr>
        <w:t>大会</w:t>
      </w:r>
      <w:r>
        <w:rPr>
          <w:rFonts w:hint="eastAsia" w:ascii="仿宋_GB2312" w:hAnsi="仿宋_GB2312" w:eastAsia="仿宋_GB2312" w:cs="仿宋_GB2312"/>
          <w:snapToGrid w:val="0"/>
          <w:sz w:val="32"/>
          <w:szCs w:val="32"/>
        </w:rPr>
        <w:t>。</w:t>
      </w:r>
    </w:p>
    <w:p w14:paraId="1D948594">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b/>
          <w:snapToGrid w:val="0"/>
          <w:sz w:val="32"/>
          <w:szCs w:val="32"/>
        </w:rPr>
      </w:pPr>
      <w:r>
        <w:rPr>
          <w:rFonts w:hint="eastAsia" w:ascii="仿宋_GB2312" w:hAnsi="仿宋_GB2312" w:eastAsia="仿宋_GB2312" w:cs="仿宋_GB2312"/>
          <w:b/>
          <w:snapToGrid w:val="0"/>
          <w:sz w:val="32"/>
          <w:szCs w:val="32"/>
        </w:rPr>
        <w:t>五、活动要求</w:t>
      </w:r>
    </w:p>
    <w:p w14:paraId="65D534C9">
      <w:pPr>
        <w:pStyle w:val="3"/>
        <w:keepNext w:val="0"/>
        <w:keepLines w:val="0"/>
        <w:pageBreakBefore w:val="0"/>
        <w:kinsoku/>
        <w:wordWrap/>
        <w:overflowPunct/>
        <w:topLinePunct w:val="0"/>
        <w:autoSpaceDE/>
        <w:autoSpaceDN/>
        <w:bidi w:val="0"/>
        <w:adjustRightInd/>
        <w:snapToGrid/>
        <w:spacing w:before="9" w:line="240" w:lineRule="auto"/>
        <w:ind w:right="153" w:firstLine="643"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b/>
          <w:bCs/>
          <w:snapToGrid w:val="0"/>
          <w:sz w:val="32"/>
          <w:szCs w:val="32"/>
        </w:rPr>
        <w:t>（一）从实管理，确保安全，</w:t>
      </w:r>
      <w:r>
        <w:rPr>
          <w:rFonts w:hint="eastAsia" w:ascii="仿宋_GB2312" w:hAnsi="仿宋_GB2312" w:eastAsia="仿宋_GB2312" w:cs="仿宋_GB2312"/>
          <w:snapToGrid w:val="0"/>
          <w:sz w:val="32"/>
          <w:szCs w:val="32"/>
        </w:rPr>
        <w:t>各二级学院团委要将确保安全作为组织社会实践活动的前提，要按照“生命第一，安全至上”的原则，引导团队学生加强安全意识，制定相关应急预案，精准建立与参与实践学生的常态化联系机制，实时掌握学生实践动向，组织安全教育，做好突发情况的应急预案，确保“精精益求精、万万无一失”。</w:t>
      </w:r>
    </w:p>
    <w:p w14:paraId="3F5701CC">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各申报团队需要根据附件要求，认真填写实践相关信息。各二级学院团委要对各申报团队</w:t>
      </w:r>
      <w:r>
        <w:rPr>
          <w:rFonts w:hint="eastAsia" w:ascii="仿宋_GB2312" w:hAnsi="仿宋_GB2312" w:eastAsia="仿宋_GB2312" w:cs="仿宋_GB2312"/>
          <w:spacing w:val="5"/>
          <w:sz w:val="32"/>
          <w:szCs w:val="32"/>
        </w:rPr>
        <w:t>进行</w:t>
      </w:r>
      <w:r>
        <w:rPr>
          <w:rFonts w:hint="eastAsia" w:ascii="仿宋_GB2312" w:hAnsi="仿宋_GB2312" w:eastAsia="仿宋_GB2312" w:cs="仿宋_GB2312"/>
          <w:snapToGrid w:val="0"/>
          <w:sz w:val="32"/>
          <w:szCs w:val="32"/>
        </w:rPr>
        <w:t>初次审核，并将相关材料提交至校团委进行二次审核、备案和登记。</w:t>
      </w:r>
    </w:p>
    <w:p w14:paraId="07ECD5D7">
      <w:pPr>
        <w:pStyle w:val="3"/>
        <w:keepNext w:val="0"/>
        <w:keepLines w:val="0"/>
        <w:pageBreakBefore w:val="0"/>
        <w:kinsoku/>
        <w:wordWrap/>
        <w:overflowPunct/>
        <w:topLinePunct w:val="0"/>
        <w:autoSpaceDE/>
        <w:autoSpaceDN/>
        <w:bidi w:val="0"/>
        <w:adjustRightInd/>
        <w:snapToGrid/>
        <w:spacing w:before="9" w:line="240" w:lineRule="auto"/>
        <w:ind w:right="153" w:firstLine="643"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b/>
          <w:bCs/>
          <w:snapToGrid w:val="0"/>
          <w:sz w:val="32"/>
          <w:szCs w:val="32"/>
        </w:rPr>
        <w:t>（二）提高认识，精心组织。</w:t>
      </w:r>
      <w:r>
        <w:rPr>
          <w:rFonts w:hint="eastAsia" w:ascii="仿宋_GB2312" w:hAnsi="仿宋_GB2312" w:eastAsia="仿宋_GB2312" w:cs="仿宋_GB2312"/>
          <w:snapToGrid w:val="0"/>
          <w:sz w:val="32"/>
          <w:szCs w:val="32"/>
        </w:rPr>
        <w:t>各二级学院团委要高度重视，把暑期社会实践作为《新时代社会实践》课程实践教学的重要内容，要广泛动员，积极作为，重心下沉，</w:t>
      </w:r>
      <w:r>
        <w:rPr>
          <w:rFonts w:hint="eastAsia" w:ascii="仿宋_GB2312" w:hAnsi="仿宋_GB2312" w:eastAsia="仿宋_GB2312" w:cs="仿宋_GB2312"/>
          <w:spacing w:val="5"/>
          <w:sz w:val="32"/>
          <w:szCs w:val="32"/>
        </w:rPr>
        <w:t>通过</w:t>
      </w:r>
      <w:r>
        <w:rPr>
          <w:rFonts w:hint="eastAsia" w:ascii="仿宋_GB2312" w:hAnsi="仿宋_GB2312" w:eastAsia="仿宋_GB2312" w:cs="仿宋_GB2312"/>
          <w:snapToGrid w:val="0"/>
          <w:sz w:val="32"/>
          <w:szCs w:val="32"/>
        </w:rPr>
        <w:t>团支部发动，精准覆盖，学生的综合素质。力争让每一名学生在校期间都能参加至少一次社会实践活动。</w:t>
      </w:r>
    </w:p>
    <w:p w14:paraId="23D44DB5">
      <w:pPr>
        <w:pStyle w:val="3"/>
        <w:keepNext w:val="0"/>
        <w:keepLines w:val="0"/>
        <w:pageBreakBefore w:val="0"/>
        <w:kinsoku/>
        <w:wordWrap/>
        <w:overflowPunct/>
        <w:topLinePunct w:val="0"/>
        <w:autoSpaceDE/>
        <w:autoSpaceDN/>
        <w:bidi w:val="0"/>
        <w:adjustRightInd/>
        <w:snapToGrid/>
        <w:spacing w:before="9" w:line="240" w:lineRule="auto"/>
        <w:ind w:right="153" w:firstLine="643"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b/>
          <w:bCs/>
          <w:snapToGrid w:val="0"/>
          <w:sz w:val="32"/>
          <w:szCs w:val="32"/>
        </w:rPr>
        <w:t>（三）加强宣传，扩大影响。</w:t>
      </w:r>
      <w:r>
        <w:rPr>
          <w:rFonts w:hint="eastAsia" w:ascii="仿宋_GB2312" w:hAnsi="仿宋_GB2312" w:eastAsia="仿宋_GB2312" w:cs="仿宋_GB2312"/>
          <w:snapToGrid w:val="0"/>
          <w:sz w:val="32"/>
          <w:szCs w:val="32"/>
        </w:rPr>
        <w:t>各二级学院团委要高度重视宣传工作，挖掘先进事迹，树立先进典型，以深入及时的新闻报道促进社会实践活动的开展，运用新媒体技术手段，不断挖掘宣传学生社会实践中的鲜活经验和创新做法，生动反映社会实践的新进展新气象，通过各种形式的媒介传播实践成果吸引、动员和组织更多师生参与。</w:t>
      </w:r>
    </w:p>
    <w:p w14:paraId="7D4CFEF6">
      <w:pPr>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br w:type="page"/>
      </w:r>
    </w:p>
    <w:p w14:paraId="16B29480">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附件1：首都大学生暑期社会实践</w:t>
      </w:r>
      <w:r>
        <w:rPr>
          <w:rFonts w:hint="eastAsia" w:ascii="仿宋_GB2312" w:hAnsi="仿宋_GB2312" w:eastAsia="仿宋_GB2312" w:cs="仿宋_GB2312"/>
          <w:spacing w:val="5"/>
          <w:sz w:val="32"/>
          <w:szCs w:val="32"/>
        </w:rPr>
        <w:t>团队</w:t>
      </w:r>
      <w:r>
        <w:rPr>
          <w:rFonts w:hint="eastAsia" w:ascii="仿宋_GB2312" w:hAnsi="仿宋_GB2312" w:eastAsia="仿宋_GB2312" w:cs="仿宋_GB2312"/>
          <w:snapToGrid w:val="0"/>
          <w:sz w:val="32"/>
          <w:szCs w:val="32"/>
        </w:rPr>
        <w:t>项目申报书</w:t>
      </w:r>
    </w:p>
    <w:p w14:paraId="5E04B4D8">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附件2：202</w:t>
      </w:r>
      <w:r>
        <w:rPr>
          <w:rFonts w:hint="eastAsia" w:ascii="仿宋_GB2312" w:hAnsi="仿宋_GB2312" w:eastAsia="仿宋_GB2312" w:cs="仿宋_GB2312"/>
          <w:snapToGrid w:val="0"/>
          <w:sz w:val="32"/>
          <w:szCs w:val="32"/>
          <w:lang w:val="en-US" w:eastAsia="zh-CN"/>
        </w:rPr>
        <w:t>5</w:t>
      </w:r>
      <w:r>
        <w:rPr>
          <w:rFonts w:hint="eastAsia" w:ascii="仿宋_GB2312" w:hAnsi="仿宋_GB2312" w:eastAsia="仿宋_GB2312" w:cs="仿宋_GB2312"/>
          <w:snapToGrid w:val="0"/>
          <w:sz w:val="32"/>
          <w:szCs w:val="32"/>
        </w:rPr>
        <w:t>年首都大学生暑期</w:t>
      </w:r>
      <w:r>
        <w:rPr>
          <w:rFonts w:hint="eastAsia" w:ascii="仿宋_GB2312" w:hAnsi="仿宋_GB2312" w:eastAsia="仿宋_GB2312" w:cs="仿宋_GB2312"/>
          <w:spacing w:val="5"/>
          <w:sz w:val="32"/>
          <w:szCs w:val="32"/>
        </w:rPr>
        <w:t>社会</w:t>
      </w:r>
      <w:r>
        <w:rPr>
          <w:rFonts w:hint="eastAsia" w:ascii="仿宋_GB2312" w:hAnsi="仿宋_GB2312" w:eastAsia="仿宋_GB2312" w:cs="仿宋_GB2312"/>
          <w:snapToGrid w:val="0"/>
          <w:sz w:val="32"/>
          <w:szCs w:val="32"/>
        </w:rPr>
        <w:t>实践重点推报团队及全部团队信息统计表</w:t>
      </w:r>
    </w:p>
    <w:p w14:paraId="759AB123">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2"/>
        <w:textAlignment w:val="baseline"/>
        <w:rPr>
          <w:rFonts w:hint="eastAsia" w:ascii="仿宋_GB2312" w:hAnsi="仿宋_GB2312" w:eastAsia="仿宋_GB2312" w:cs="仿宋_GB2312"/>
          <w:snapToGrid w:val="0"/>
          <w:sz w:val="32"/>
          <w:szCs w:val="32"/>
        </w:rPr>
      </w:pPr>
    </w:p>
    <w:p w14:paraId="4A8A706B">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联系人：梁碧华</w:t>
      </w:r>
    </w:p>
    <w:p w14:paraId="3C079782">
      <w:pPr>
        <w:pStyle w:val="3"/>
        <w:keepNext w:val="0"/>
        <w:keepLines w:val="0"/>
        <w:pageBreakBefore w:val="0"/>
        <w:kinsoku/>
        <w:wordWrap/>
        <w:overflowPunct/>
        <w:topLinePunct w:val="0"/>
        <w:autoSpaceDE/>
        <w:autoSpaceDN/>
        <w:bidi w:val="0"/>
        <w:adjustRightInd/>
        <w:snapToGrid/>
        <w:spacing w:before="9" w:line="240" w:lineRule="auto"/>
        <w:ind w:right="153" w:firstLine="640" w:firstLineChars="200"/>
        <w:jc w:val="both"/>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联系电话：84778238</w:t>
      </w:r>
    </w:p>
    <w:p w14:paraId="0A4C1984">
      <w:pPr>
        <w:pStyle w:val="1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textAlignment w:val="baseline"/>
        <w:rPr>
          <w:rFonts w:hint="eastAsia" w:ascii="仿宋_GB2312" w:hAnsi="仿宋_GB2312" w:eastAsia="仿宋_GB2312" w:cs="仿宋_GB2312"/>
          <w:snapToGrid w:val="0"/>
          <w:sz w:val="32"/>
          <w:szCs w:val="32"/>
        </w:rPr>
      </w:pPr>
    </w:p>
    <w:p w14:paraId="247B94C7">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right"/>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共青团北京青年政治学院委员会</w:t>
      </w:r>
    </w:p>
    <w:p w14:paraId="34075622">
      <w:pPr>
        <w:pStyle w:val="3"/>
        <w:keepNext w:val="0"/>
        <w:keepLines w:val="0"/>
        <w:pageBreakBefore w:val="0"/>
        <w:kinsoku/>
        <w:wordWrap/>
        <w:overflowPunct/>
        <w:topLinePunct w:val="0"/>
        <w:autoSpaceDE/>
        <w:autoSpaceDN/>
        <w:bidi w:val="0"/>
        <w:adjustRightInd/>
        <w:snapToGrid/>
        <w:spacing w:before="9" w:line="240" w:lineRule="auto"/>
        <w:ind w:right="153" w:firstLine="660" w:firstLineChars="200"/>
        <w:jc w:val="right"/>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202</w:t>
      </w:r>
      <w:r>
        <w:rPr>
          <w:rFonts w:hint="eastAsia" w:ascii="仿宋_GB2312" w:hAnsi="仿宋_GB2312" w:eastAsia="仿宋_GB2312" w:cs="仿宋_GB2312"/>
          <w:spacing w:val="5"/>
          <w:sz w:val="32"/>
          <w:szCs w:val="32"/>
          <w:lang w:val="en-US" w:eastAsia="zh-CN"/>
        </w:rPr>
        <w:t>5</w:t>
      </w:r>
      <w:r>
        <w:rPr>
          <w:rFonts w:hint="eastAsia" w:ascii="仿宋_GB2312" w:hAnsi="仿宋_GB2312" w:eastAsia="仿宋_GB2312" w:cs="仿宋_GB2312"/>
          <w:spacing w:val="5"/>
          <w:sz w:val="32"/>
          <w:szCs w:val="32"/>
        </w:rPr>
        <w:t>年</w:t>
      </w:r>
      <w:r>
        <w:rPr>
          <w:rFonts w:hint="eastAsia" w:ascii="仿宋_GB2312" w:hAnsi="仿宋_GB2312" w:eastAsia="仿宋_GB2312" w:cs="仿宋_GB2312"/>
          <w:spacing w:val="5"/>
          <w:sz w:val="32"/>
          <w:szCs w:val="32"/>
          <w:lang w:val="en-US" w:eastAsia="zh-CN"/>
        </w:rPr>
        <w:t>6</w:t>
      </w:r>
      <w:r>
        <w:rPr>
          <w:rFonts w:hint="eastAsia" w:ascii="仿宋_GB2312" w:hAnsi="仿宋_GB2312" w:eastAsia="仿宋_GB2312" w:cs="仿宋_GB2312"/>
          <w:spacing w:val="5"/>
          <w:sz w:val="32"/>
          <w:szCs w:val="32"/>
        </w:rPr>
        <w:t>月</w:t>
      </w:r>
      <w:r>
        <w:rPr>
          <w:rFonts w:hint="eastAsia" w:ascii="仿宋_GB2312" w:hAnsi="仿宋_GB2312" w:eastAsia="仿宋_GB2312" w:cs="仿宋_GB2312"/>
          <w:spacing w:val="5"/>
          <w:sz w:val="32"/>
          <w:szCs w:val="32"/>
          <w:lang w:val="en-US" w:eastAsia="zh-CN"/>
        </w:rPr>
        <w:t>30</w:t>
      </w:r>
      <w:r>
        <w:rPr>
          <w:rFonts w:hint="eastAsia" w:ascii="仿宋_GB2312" w:hAnsi="仿宋_GB2312" w:eastAsia="仿宋_GB2312" w:cs="仿宋_GB2312"/>
          <w:spacing w:val="5"/>
          <w:sz w:val="32"/>
          <w:szCs w:val="32"/>
        </w:rPr>
        <w:t>日</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宋黑简体">
    <w:altName w:val="宋体"/>
    <w:panose1 w:val="00000000000000000000"/>
    <w:charset w:val="86"/>
    <w:family w:val="auto"/>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121A9">
    <w:pPr>
      <w:spacing w:line="179" w:lineRule="auto"/>
      <w:ind w:left="4053"/>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—6—</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671"/>
    <w:rsid w:val="0003519C"/>
    <w:rsid w:val="000C25A8"/>
    <w:rsid w:val="000D4087"/>
    <w:rsid w:val="00164F73"/>
    <w:rsid w:val="00247FEB"/>
    <w:rsid w:val="002757D0"/>
    <w:rsid w:val="002E6186"/>
    <w:rsid w:val="004F5CC8"/>
    <w:rsid w:val="00582FE3"/>
    <w:rsid w:val="00695666"/>
    <w:rsid w:val="00741B03"/>
    <w:rsid w:val="008628EC"/>
    <w:rsid w:val="008D0C60"/>
    <w:rsid w:val="0092326F"/>
    <w:rsid w:val="00931B9E"/>
    <w:rsid w:val="00967AE4"/>
    <w:rsid w:val="00994A23"/>
    <w:rsid w:val="00A32F63"/>
    <w:rsid w:val="00A900BE"/>
    <w:rsid w:val="00AB4813"/>
    <w:rsid w:val="00AE02A8"/>
    <w:rsid w:val="00B57671"/>
    <w:rsid w:val="00BD0412"/>
    <w:rsid w:val="00BD4291"/>
    <w:rsid w:val="00CD0D55"/>
    <w:rsid w:val="00CF3C13"/>
    <w:rsid w:val="00D37696"/>
    <w:rsid w:val="00D7561D"/>
    <w:rsid w:val="00DC0EF4"/>
    <w:rsid w:val="00DC6F1D"/>
    <w:rsid w:val="00DF0AA2"/>
    <w:rsid w:val="00E4496B"/>
    <w:rsid w:val="00E55ACC"/>
    <w:rsid w:val="00E85C50"/>
    <w:rsid w:val="00ED1E3D"/>
    <w:rsid w:val="029F0F02"/>
    <w:rsid w:val="05C33C07"/>
    <w:rsid w:val="202820DF"/>
    <w:rsid w:val="21E169EA"/>
    <w:rsid w:val="22FB3ADB"/>
    <w:rsid w:val="25CB59E7"/>
    <w:rsid w:val="27AF30E6"/>
    <w:rsid w:val="2A297180"/>
    <w:rsid w:val="2CE44365"/>
    <w:rsid w:val="377063EE"/>
    <w:rsid w:val="46B300A5"/>
    <w:rsid w:val="4D814A59"/>
    <w:rsid w:val="53AD5741"/>
    <w:rsid w:val="573C7C43"/>
    <w:rsid w:val="609603C4"/>
    <w:rsid w:val="6E5E57EC"/>
    <w:rsid w:val="73522E6D"/>
    <w:rsid w:val="74E76FE8"/>
    <w:rsid w:val="750A2CD7"/>
    <w:rsid w:val="77DC3210"/>
    <w:rsid w:val="7A570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paragraph" w:customStyle="1" w:styleId="11">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p_text_indent_2"/>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标题 1 Char"/>
    <w:basedOn w:val="8"/>
    <w:link w:val="2"/>
    <w:qFormat/>
    <w:uiPriority w:val="9"/>
    <w:rPr>
      <w:rFonts w:ascii="宋体" w:hAnsi="宋体" w:eastAsia="宋体" w:cs="宋体"/>
      <w:b/>
      <w:bCs/>
      <w:kern w:val="36"/>
      <w:sz w:val="48"/>
      <w:szCs w:val="48"/>
    </w:rPr>
  </w:style>
  <w:style w:type="character" w:customStyle="1" w:styleId="14">
    <w:name w:val="页眉 Char"/>
    <w:basedOn w:val="8"/>
    <w:link w:val="5"/>
    <w:qFormat/>
    <w:uiPriority w:val="99"/>
    <w:rPr>
      <w:rFonts w:ascii="Times New Roman" w:hAnsi="Times New Roman" w:eastAsia="宋体" w:cs="Times New Roman"/>
      <w:sz w:val="18"/>
      <w:szCs w:val="18"/>
    </w:rPr>
  </w:style>
  <w:style w:type="character" w:customStyle="1" w:styleId="15">
    <w:name w:val="页脚 Char"/>
    <w:basedOn w:val="8"/>
    <w:link w:val="4"/>
    <w:qFormat/>
    <w:uiPriority w:val="99"/>
    <w:rPr>
      <w:rFonts w:ascii="Times New Roman" w:hAnsi="Times New Roman" w:eastAsia="宋体" w:cs="Times New Roman"/>
      <w:sz w:val="18"/>
      <w:szCs w:val="18"/>
    </w:rPr>
  </w:style>
  <w:style w:type="paragraph" w:styleId="16">
    <w:name w:val="List Paragraph"/>
    <w:basedOn w:val="1"/>
    <w:qFormat/>
    <w:uiPriority w:val="34"/>
    <w:pPr>
      <w:ind w:firstLine="420" w:firstLineChars="200"/>
    </w:pPr>
  </w:style>
  <w:style w:type="character" w:customStyle="1" w:styleId="17">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11</Pages>
  <Words>5306</Words>
  <Characters>5400</Characters>
  <Lines>32</Lines>
  <Paragraphs>9</Paragraphs>
  <TotalTime>6</TotalTime>
  <ScaleCrop>false</ScaleCrop>
  <LinksUpToDate>false</LinksUpToDate>
  <CharactersWithSpaces>5400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2024-06-21T00:37:00Z</dcterms:created>
  <dc:creator>团委</dc:creator>
  <cp:lastModifiedBy>20140010</cp:lastModifiedBy>
  <dcterms:modified xsi:type="dcterms:W3CDTF">2025-06-30T06:27:13Z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AE4AE0C32A2D4D9080D15864A6A69481_13</vt:lpwstr>
  </property>
  <property fmtid="{D5CDD505-2E9C-101B-9397-08002B2CF9AE}" pid="3" name="KSOTemplateDocerSaveRecord">
    <vt:lpwstr>eyJoZGlkIjoiZjNlMjVlZTJiYTllZGVkODhiZWQwY2EzYzgzMmI4ZTUiLCJ1c2VySWQiOiIxNjg0NzU2NTg5In0=</vt:lpwstr>
  </property>
  <property fmtid="{D5CDD505-2E9C-101B-9397-08002B2CF9AE}" pid="4" name="KSOProductBuildVer">
    <vt:lpwstr>2052-12.1.0.19770</vt:lpwstr>
  </property>
</Properties>
</file>